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ind w:firstLine="708" w:left="495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(druk nr XXXII/1/2026)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Uchwała Nr .........................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Rady Powiatu Radzyńskiego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z dnia ...... sierpnia 2026 r.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w sprawie uznania bezzasadności wniosku o transmisję obrad komisji Rady Powiatu Radzyńskiego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Na podstawie art. 12 pkt 11 ustawy z dnia 5 czerwca 1998 r. o samorządzie powiatowym (Dz. U. z 2025 r. poz. 1684, z późn. zm.) w związku z art. 16a ust. 1 tejże ustawy, oraz art. 223 § 1 ustawy z dnia 14 czerwca 1960 r. Kodeks postępowania administracyjnego (Dz.U. z 2025 r. poz. 1691) Rada Powiatu uchwala, co następuje: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§ 1.</w:t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Uznaje się za bezzasadny wniosek z dnia 19 lipca 2026 r. w sprawie obowiązku transmisji, nagrywania i upubliczniania nagrań posiedzeń Rady Powiatu Radzyńskiego.</w:t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Uzasadnienie stanowi załącznik do niniejszej uchwały.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§ 2.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Zobowiązuje się Przewodniczącego Rady Powiatu do poinformowania Wnioskodawcy o sposobie rozpatrzenia wniosku.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§ 3.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Wykonanie uchwały powierza się Przewodniczącemu Rady Powiatu.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§ 4.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Uchwała wchodzi w życie z dniem podjęcia.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  <w:r>
        <w:br w:type="page"/>
      </w:r>
    </w:p>
    <w:p>
      <w:pPr>
        <w:pStyle w:val="Normal"/>
        <w:spacing w:lineRule="auto" w:line="240" w:before="0" w:after="0"/>
        <w:ind w:left="5664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Załącznik do uchwały Nr …/…/2026</w:t>
      </w:r>
    </w:p>
    <w:p>
      <w:pPr>
        <w:pStyle w:val="Normal"/>
        <w:spacing w:lineRule="auto" w:line="240" w:before="0" w:after="0"/>
        <w:ind w:left="5664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Rady Powiatu Radzyńskiego</w:t>
      </w:r>
    </w:p>
    <w:p>
      <w:pPr>
        <w:pStyle w:val="Normal"/>
        <w:spacing w:lineRule="auto" w:line="240" w:before="0" w:after="0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0"/>
          <w:szCs w:val="20"/>
        </w:rPr>
        <w:t>z dnia …… sierpnia 2026 r.</w:t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UZASADNIENIE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W dniu 19.07.2026 r. do Rady Powiatu wpłynął wniosek w sprawie zapewnienia stałej transmisji internetowej oraz rejestracji obrazu i dźwięku z posiedzeń wszystkich komisji Rady Powiatu. 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Zgodnie z art. 11b ust. 3 ustawy o samorządzie powiatowym, ustawowy obowiązek transmisji i rejestracji za pomocą urządzeń rejestrujących obraz i dźwięk dotyczy wyłącznie sesji rady powiatu. Przepis ten nie bez powodu nie obejmuje posiedzeń komisji, co potwierdza stanowisko Ministerstwa Spraw Wewnętrznych i Administracji, które w procesie legislacyjnym oraz w ramach późniejszych analiz nie zdecydowało się na rozszerzenie tego obowiązku na wewnętrzne ciała kolegialne jednostek samorządu terytorialnego. </w:t>
        <w:br/>
        <w:t xml:space="preserve">W konsekwencji wprowadzanie takich transmisji ma charakter całkowicie fakultatywny, </w:t>
        <w:br/>
      </w:r>
      <w:bookmarkStart w:id="0" w:name="_GoBack"/>
      <w:bookmarkEnd w:id="0"/>
      <w:r>
        <w:rPr>
          <w:rFonts w:cs="Times New Roman" w:ascii="Times New Roman" w:hAnsi="Times New Roman"/>
          <w:sz w:val="24"/>
          <w:szCs w:val="24"/>
        </w:rPr>
        <w:t>a znikoma ilość samorządów w skali kraju decyduje się na ich prowadzenie.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Po przeanalizowaniu wniosku pod kątem organizacyjnym, technicznym, finansowym oraz merytorycznym, Rada Powiatu postanowiła uznać go za bezzasadny z powodu następujących okoliczności: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1) Aspekt finansowo-techniczny: Wprowadzenie wnioskowanych zmian wiązałoby się z koniecznością zakupu dodatkowego, specjalistycznego sprzętu audiowizualnego, licencji na oprogramowanie transmisyjne oraz dostosowania infrastruktury sieciowej urzędu, co generuje nieprzewidziane w budżecie koszty.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2) Ograniczenia logistyczne: Specyfika pracy Rady Powiatu sprawia, że posiedzenia poszczególnych komisji odbywają się czasem równolegle w różnych salach, co uniemożliwia obsługę transmisji za pomocą jednego zestawu urządzeń. Ponadto, w przypadku organizacji komisji wyjazdowych (w terenie), przeprowadzenie profesjonalnej transmisji na żywo napotyka na znaczne trudności techniczne i lokalowe.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3) Obciążenie kadrowe: Wdrożenie stałego systemu transmisji i nadzoru nad jej prawidłowym przebiegiem nakłada dodatkowy, znaczny nakład pracy na osoby obsługujące posiedzenia komisji i pracowników odpowiedzialnych za wsparcie IT, odciągając ich od realizacji innych, ustawowych zadań.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4) Psychologiczny i merytoryczny aspekt debaty: Praca komisji ma charakter roboczy, opiniodawczy i dyskusyjny. Stała obecność kamer i świadomość bezpośredniej transmisji internetowej mogłaby wprowadzić sztuczność w relacjach oraz spowodować pewne ograniczenie swobody dyskusji prowadzonych przez radnych. Nie wszyscy członkowie komisji potrafią w sposób w pełni swobodny i naturalny wypowiadać się przed kamerą, co mogłoby negatywnie wpłynąć na dynamikę oraz merytoryczną jakość wypracowywanych kompromisów.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Jednocześnie Rada Powiatu podkreśla, że zasada jawności życia publicznego jest w pełni realizowana. Mieszkańcy mają zapewnione prawo wstępu na posiedzenia komisji, a z ich przebiegu sporządzane są szczegółowe protokoły.</w:t>
      </w:r>
    </w:p>
    <w:p>
      <w:pPr>
        <w:pStyle w:val="Normal"/>
        <w:spacing w:before="0" w:after="1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Wobec powyższego, z uwagi na brak celowości, bariery techniczno-organizacyjne oraz obciążenia finansowe, podjęcie niniejszej uchwały jest w pełni uzasadnione.</w:t>
      </w:r>
    </w:p>
    <w:sectPr>
      <w:type w:val="nextPage"/>
      <w:pgSz w:w="11906" w:h="16838"/>
      <w:pgMar w:left="1417" w:right="1417" w:gutter="0" w:header="0" w:top="709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01"/>
    <w:family w:val="roman"/>
    <w:pitch w:val="default"/>
  </w:font>
  <w:font w:name="Segoe UI">
    <w:charset w:val="01"/>
    <w:family w:val="swiss"/>
    <w:pitch w:val="default"/>
  </w:font>
  <w:font w:name="Times New Roman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4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be3633"/>
    <w:rPr>
      <w:rFonts w:ascii="Segoe UI" w:hAnsi="Segoe UI" w:cs="Segoe UI"/>
      <w:sz w:val="18"/>
      <w:szCs w:val="18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Times New Roman" w:hAnsi="Times New Roman"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ascii="Times New Roman" w:hAnsi="Times New Roman" w:cs="Mangal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be3633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e3633"/>
    <w:pPr>
      <w:spacing w:before="0" w:after="160"/>
      <w:ind w:left="720"/>
      <w:contextualSpacing/>
    </w:pPr>
    <w:rPr/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Application>LibreOffice/25.2.7.2$Windows_X86_64 LibreOffice_project/5cbfd1ab6520636bb5f7b99185aa69bd7456825d</Application>
  <AppVersion>15.0000</AppVersion>
  <Pages>2</Pages>
  <Words>528</Words>
  <Characters>3452</Characters>
  <CharactersWithSpaces>3953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2026-08-04T10:54:00Z</dcterms:created>
  <dc:creator>Jarosław Gomoła</dc:creator>
  <dc:description/>
  <dc:language>pl-PL</dc:language>
  <cp:lastModifiedBy/>
  <cp:lastPrinted>2026-07-28T11:02:00Z</cp:lastPrinted>
  <dcterms:modified xsi:type="dcterms:W3CDTF">2026-08-06T00:43:15Z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